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30"/>
          <w:szCs w:val="30"/>
        </w:rPr>
      </w:pPr>
      <w:r w:rsidDel="00000000" w:rsidR="00000000" w:rsidRPr="00000000">
        <w:rPr>
          <w:b w:val="1"/>
          <w:sz w:val="30"/>
          <w:szCs w:val="30"/>
        </w:rPr>
        <w:drawing>
          <wp:inline distB="114300" distT="114300" distL="114300" distR="114300">
            <wp:extent cx="1662113" cy="1577598"/>
            <wp:effectExtent b="0" l="0" r="0" t="0"/>
            <wp:docPr id="2" name="image2.png"/>
            <a:graphic>
              <a:graphicData uri="http://schemas.openxmlformats.org/drawingml/2006/picture">
                <pic:pic>
                  <pic:nvPicPr>
                    <pic:cNvPr id="0" name="image2.png"/>
                    <pic:cNvPicPr preferRelativeResize="0"/>
                  </pic:nvPicPr>
                  <pic:blipFill>
                    <a:blip r:embed="rId6"/>
                    <a:srcRect b="5157" l="3044" r="2403" t="5053"/>
                    <a:stretch>
                      <a:fillRect/>
                    </a:stretch>
                  </pic:blipFill>
                  <pic:spPr>
                    <a:xfrm>
                      <a:off x="0" y="0"/>
                      <a:ext cx="1662113" cy="157759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sz w:val="30"/>
          <w:szCs w:val="30"/>
        </w:rPr>
      </w:pPr>
      <w:r w:rsidDel="00000000" w:rsidR="00000000" w:rsidRPr="00000000">
        <w:rPr>
          <w:b w:val="1"/>
          <w:sz w:val="30"/>
          <w:szCs w:val="30"/>
          <w:rtl w:val="0"/>
        </w:rPr>
        <w:t xml:space="preserve">Appendix A: Example Motion to Dismiss</w:t>
      </w:r>
    </w:p>
    <w:p w:rsidR="00000000" w:rsidDel="00000000" w:rsidP="00000000" w:rsidRDefault="00000000" w:rsidRPr="00000000" w14:paraId="00000003">
      <w:pPr>
        <w:rPr>
          <w:sz w:val="24"/>
          <w:szCs w:val="24"/>
        </w:rPr>
      </w:pPr>
      <w:r w:rsidDel="00000000" w:rsidR="00000000" w:rsidRPr="00000000">
        <w:rPr>
          <w:sz w:val="24"/>
          <w:szCs w:val="24"/>
          <w:rtl w:val="0"/>
        </w:rPr>
        <w:t xml:space="preserve">The Motion to Dismiss I filed on July 2, 2025, for Citation No. CITATION NUMBER, issued for “Permitting Dogs to Stray” under Hawaii County Code (HCC) 4-30, was the key to my victory. By arguing no injured party, my “without recourse” signature, and the officer’s false “criminal offense” claim, I secured a dismissal without prejudice, avoiding a $100 fine, potential jail time, legal fees, and a record for my dogs—all without a court appearance. This appendix provides an example Motion to Dismiss based on my case, serving as a blueprint for you to challenge </w:t>
      </w:r>
      <w:r w:rsidDel="00000000" w:rsidR="00000000" w:rsidRPr="00000000">
        <w:rPr>
          <w:i w:val="1"/>
          <w:sz w:val="24"/>
          <w:szCs w:val="24"/>
          <w:rtl w:val="0"/>
        </w:rPr>
        <w:t xml:space="preserve">any</w:t>
      </w:r>
      <w:r w:rsidDel="00000000" w:rsidR="00000000" w:rsidRPr="00000000">
        <w:rPr>
          <w:sz w:val="24"/>
          <w:szCs w:val="24"/>
          <w:rtl w:val="0"/>
        </w:rPr>
        <w:t xml:space="preserve"> citation with no injured party, whether civil or criminal with jail time, in any state.</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To use this example effectively:</w:t>
      </w:r>
    </w:p>
    <w:p w:rsidR="00000000" w:rsidDel="00000000" w:rsidP="00000000" w:rsidRDefault="00000000" w:rsidRPr="00000000" w14:paraId="00000006">
      <w:pPr>
        <w:numPr>
          <w:ilvl w:val="0"/>
          <w:numId w:val="2"/>
        </w:numPr>
        <w:spacing w:after="0" w:afterAutospacing="0" w:lineRule="auto"/>
        <w:ind w:left="720" w:hanging="360"/>
        <w:rPr>
          <w:sz w:val="24"/>
          <w:szCs w:val="24"/>
        </w:rPr>
      </w:pPr>
      <w:r w:rsidDel="00000000" w:rsidR="00000000" w:rsidRPr="00000000">
        <w:rPr>
          <w:b w:val="1"/>
          <w:sz w:val="24"/>
          <w:szCs w:val="24"/>
          <w:rtl w:val="0"/>
        </w:rPr>
        <w:t xml:space="preserve">Customize Details:</w:t>
      </w:r>
      <w:r w:rsidDel="00000000" w:rsidR="00000000" w:rsidRPr="00000000">
        <w:rPr>
          <w:sz w:val="24"/>
          <w:szCs w:val="24"/>
          <w:rtl w:val="0"/>
        </w:rPr>
        <w:t xml:space="preserve"> Replace my citation details (number, date, statute, incident) with yours. If the officer made no errors, omit that argument and focus on no injured party and “without recourse,” as explained in Chapter 5.</w:t>
      </w:r>
    </w:p>
    <w:p w:rsidR="00000000" w:rsidDel="00000000" w:rsidP="00000000" w:rsidRDefault="00000000" w:rsidRPr="00000000" w14:paraId="00000007">
      <w:pPr>
        <w:numPr>
          <w:ilvl w:val="0"/>
          <w:numId w:val="2"/>
        </w:numPr>
        <w:spacing w:after="0" w:afterAutospacing="0" w:before="0" w:beforeAutospacing="0" w:lineRule="auto"/>
        <w:ind w:left="720" w:hanging="360"/>
        <w:rPr>
          <w:sz w:val="24"/>
          <w:szCs w:val="24"/>
        </w:rPr>
      </w:pPr>
      <w:r w:rsidDel="00000000" w:rsidR="00000000" w:rsidRPr="00000000">
        <w:rPr>
          <w:b w:val="1"/>
          <w:sz w:val="24"/>
          <w:szCs w:val="24"/>
          <w:rtl w:val="0"/>
        </w:rPr>
        <w:t xml:space="preserve">Replace Hawaii-Specific Rules: </w:t>
      </w:r>
      <w:r w:rsidDel="00000000" w:rsidR="00000000" w:rsidRPr="00000000">
        <w:rPr>
          <w:sz w:val="24"/>
          <w:szCs w:val="24"/>
          <w:rtl w:val="0"/>
        </w:rPr>
        <w:t xml:space="preserve">Swap HCC 4-30, HRS § 143, DCRCRP Rule 12(b)(6), HRPP Rule 12(b), DCRCR Rule 7, and HRS § 641-1 with your state’s equivalent rules or statutes, as outlined in Chapter 4’s “Hawaii-Specific Rules to Replace.”  Use Appendix D: Equivalent Replacement Rules Listed by State but double check them using your state’s judicial website or AI tools to find them and double check for accuracy.</w:t>
      </w:r>
    </w:p>
    <w:p w:rsidR="00000000" w:rsidDel="00000000" w:rsidP="00000000" w:rsidRDefault="00000000" w:rsidRPr="00000000" w14:paraId="00000008">
      <w:pPr>
        <w:numPr>
          <w:ilvl w:val="0"/>
          <w:numId w:val="2"/>
        </w:numPr>
        <w:spacing w:after="0" w:afterAutospacing="0" w:before="0" w:beforeAutospacing="0" w:lineRule="auto"/>
        <w:ind w:left="720" w:hanging="360"/>
        <w:rPr>
          <w:sz w:val="24"/>
          <w:szCs w:val="24"/>
        </w:rPr>
      </w:pPr>
      <w:r w:rsidDel="00000000" w:rsidR="00000000" w:rsidRPr="00000000">
        <w:rPr>
          <w:b w:val="1"/>
          <w:sz w:val="24"/>
          <w:szCs w:val="24"/>
          <w:rtl w:val="0"/>
        </w:rPr>
        <w:t xml:space="preserve">Include Exhibits:</w:t>
      </w:r>
      <w:r w:rsidDel="00000000" w:rsidR="00000000" w:rsidRPr="00000000">
        <w:rPr>
          <w:sz w:val="24"/>
          <w:szCs w:val="24"/>
          <w:rtl w:val="0"/>
        </w:rPr>
        <w:t xml:space="preserve"> Attach Exhibit A (photocopy of the front and back your citation with “without recourse” signature) and Exhibit B (Wex “without recourse” definition printout from</w:t>
      </w:r>
      <w:hyperlink r:id="rId7">
        <w:r w:rsidDel="00000000" w:rsidR="00000000" w:rsidRPr="00000000">
          <w:rPr>
            <w:sz w:val="24"/>
            <w:szCs w:val="24"/>
            <w:rtl w:val="0"/>
          </w:rPr>
          <w:t xml:space="preserve"> https://www.law.cornell.edu/wex/without_recourse</w:t>
        </w:r>
      </w:hyperlink>
      <w:r w:rsidDel="00000000" w:rsidR="00000000" w:rsidRPr="00000000">
        <w:rPr>
          <w:sz w:val="24"/>
          <w:szCs w:val="24"/>
          <w:rtl w:val="0"/>
        </w:rPr>
        <w:t xml:space="preserve">), per Chapter 4.</w:t>
      </w:r>
    </w:p>
    <w:p w:rsidR="00000000" w:rsidDel="00000000" w:rsidP="00000000" w:rsidRDefault="00000000" w:rsidRPr="00000000" w14:paraId="00000009">
      <w:pPr>
        <w:numPr>
          <w:ilvl w:val="0"/>
          <w:numId w:val="2"/>
        </w:numPr>
        <w:spacing w:after="0" w:afterAutospacing="0" w:before="0" w:beforeAutospacing="0" w:lineRule="auto"/>
        <w:ind w:left="720" w:hanging="360"/>
        <w:rPr>
          <w:sz w:val="24"/>
          <w:szCs w:val="24"/>
        </w:rPr>
      </w:pPr>
      <w:r w:rsidDel="00000000" w:rsidR="00000000" w:rsidRPr="00000000">
        <w:rPr>
          <w:b w:val="1"/>
          <w:sz w:val="24"/>
          <w:szCs w:val="24"/>
          <w:rtl w:val="0"/>
        </w:rPr>
        <w:t xml:space="preserve">Request “On the Papers”:</w:t>
      </w:r>
      <w:r w:rsidDel="00000000" w:rsidR="00000000" w:rsidRPr="00000000">
        <w:rPr>
          <w:sz w:val="24"/>
          <w:szCs w:val="24"/>
          <w:rtl w:val="0"/>
        </w:rPr>
        <w:t xml:space="preserve"> Ask for a decision without a hearing, using your state’s equivalent to DCRCR Rule 7, to avoid having to go to court.</w:t>
      </w:r>
    </w:p>
    <w:p w:rsidR="00000000" w:rsidDel="00000000" w:rsidP="00000000" w:rsidRDefault="00000000" w:rsidRPr="00000000" w14:paraId="0000000A">
      <w:pPr>
        <w:numPr>
          <w:ilvl w:val="0"/>
          <w:numId w:val="2"/>
        </w:numPr>
        <w:spacing w:after="300" w:before="0" w:beforeAutospacing="0" w:lineRule="auto"/>
        <w:ind w:left="720" w:hanging="360"/>
        <w:rPr>
          <w:sz w:val="24"/>
          <w:szCs w:val="24"/>
        </w:rPr>
      </w:pPr>
      <w:r w:rsidDel="00000000" w:rsidR="00000000" w:rsidRPr="00000000">
        <w:rPr>
          <w:b w:val="1"/>
          <w:sz w:val="24"/>
          <w:szCs w:val="24"/>
          <w:rtl w:val="0"/>
        </w:rPr>
        <w:t xml:space="preserve">Prepare for a Hearing:</w:t>
      </w:r>
      <w:r w:rsidDel="00000000" w:rsidR="00000000" w:rsidRPr="00000000">
        <w:rPr>
          <w:sz w:val="24"/>
          <w:szCs w:val="24"/>
          <w:rtl w:val="0"/>
        </w:rPr>
        <w:t xml:space="preserve"> If a hearing is scheduled, you must attend to avoid a default ruling. Use Appendix C’s script to present your case confidently. This example motion, when properly customized, leverages universal legal principles—no injured party and “without recourse”—to secure a dismissal. Follow Chapters 4–9 for guidance on drafting, filing, serving, and avoiding mistakes to ensure your motion is a winning one.</w:t>
      </w: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b w:val="1"/>
          <w:sz w:val="24"/>
          <w:szCs w:val="24"/>
          <w:rtl w:val="0"/>
        </w:rPr>
        <w:t xml:space="preserve">Issued by</w:t>
      </w:r>
      <w:r w:rsidDel="00000000" w:rsidR="00000000" w:rsidRPr="00000000">
        <w:rPr>
          <w:sz w:val="24"/>
          <w:szCs w:val="24"/>
          <w:rtl w:val="0"/>
        </w:rPr>
        <w:t xml:space="preserve">: </w:t>
      </w:r>
      <w:r w:rsidDel="00000000" w:rsidR="00000000" w:rsidRPr="00000000">
        <w:rPr>
          <w:sz w:val="24"/>
          <w:szCs w:val="24"/>
          <w:highlight w:val="yellow"/>
          <w:rtl w:val="0"/>
        </w:rPr>
        <w:t xml:space="preserve">Jane Doe Smith</w:t>
      </w:r>
      <w:r w:rsidDel="00000000" w:rsidR="00000000" w:rsidRPr="00000000">
        <w:rPr>
          <w:sz w:val="24"/>
          <w:szCs w:val="24"/>
          <w:rtl w:val="0"/>
        </w:rPr>
        <w:t xml:space="preserve">, living </w:t>
      </w:r>
      <w:r w:rsidDel="00000000" w:rsidR="00000000" w:rsidRPr="00000000">
        <w:rPr>
          <w:sz w:val="24"/>
          <w:szCs w:val="24"/>
          <w:highlight w:val="yellow"/>
          <w:rtl w:val="0"/>
        </w:rPr>
        <w:t xml:space="preserve">woman</w:t>
      </w:r>
      <w:r w:rsidDel="00000000" w:rsidR="00000000" w:rsidRPr="00000000">
        <w:rPr>
          <w:sz w:val="24"/>
          <w:szCs w:val="24"/>
          <w:rtl w:val="0"/>
        </w:rPr>
        <w:t xml:space="preserve">, </w:t>
        <w:br w:type="textWrapping"/>
        <w:t xml:space="preserve">All Rights Reserved, Without Prejudice</w:t>
      </w:r>
    </w:p>
    <w:p w:rsidR="00000000" w:rsidDel="00000000" w:rsidP="00000000" w:rsidRDefault="00000000" w:rsidRPr="00000000" w14:paraId="0000000C">
      <w:pPr>
        <w:rPr>
          <w:sz w:val="24"/>
          <w:szCs w:val="24"/>
        </w:rPr>
      </w:pPr>
      <w:r w:rsidDel="00000000" w:rsidR="00000000" w:rsidRPr="00000000">
        <w:rPr>
          <w:sz w:val="24"/>
          <w:szCs w:val="24"/>
          <w:rtl w:val="0"/>
        </w:rPr>
        <w:t xml:space="preserve">Agent and Attorney-in-Fact for </w:t>
        <w:br w:type="textWrapping"/>
      </w:r>
      <w:r w:rsidDel="00000000" w:rsidR="00000000" w:rsidRPr="00000000">
        <w:rPr>
          <w:sz w:val="24"/>
          <w:szCs w:val="24"/>
          <w:highlight w:val="yellow"/>
          <w:rtl w:val="0"/>
        </w:rPr>
        <w:t xml:space="preserve">Jane D Smith, </w:t>
      </w:r>
      <w:r w:rsidDel="00000000" w:rsidR="00000000" w:rsidRPr="00000000">
        <w:rPr>
          <w:sz w:val="24"/>
          <w:szCs w:val="24"/>
          <w:rtl w:val="0"/>
        </w:rPr>
        <w:t xml:space="preserve">Alleged Defendant.</w:t>
      </w:r>
    </w:p>
    <w:p w:rsidR="00000000" w:rsidDel="00000000" w:rsidP="00000000" w:rsidRDefault="00000000" w:rsidRPr="00000000" w14:paraId="0000000D">
      <w:pPr>
        <w:rPr>
          <w:b w:val="1"/>
          <w:sz w:val="24"/>
          <w:szCs w:val="24"/>
          <w:highlight w:val="yellow"/>
        </w:rPr>
      </w:pPr>
      <w:r w:rsidDel="00000000" w:rsidR="00000000" w:rsidRPr="00000000">
        <w:rPr>
          <w:sz w:val="24"/>
          <w:szCs w:val="24"/>
          <w:rtl w:val="0"/>
        </w:rPr>
        <w:t xml:space="preserve">℅ </w:t>
      </w:r>
      <w:r w:rsidDel="00000000" w:rsidR="00000000" w:rsidRPr="00000000">
        <w:rPr>
          <w:sz w:val="24"/>
          <w:szCs w:val="24"/>
          <w:highlight w:val="yellow"/>
          <w:rtl w:val="0"/>
        </w:rPr>
        <w:t xml:space="preserve">[Mailing Address]</w:t>
      </w:r>
      <w:r w:rsidDel="00000000" w:rsidR="00000000" w:rsidRPr="00000000">
        <w:rPr>
          <w:sz w:val="24"/>
          <w:szCs w:val="24"/>
          <w:rtl w:val="0"/>
        </w:rPr>
        <w:br w:type="textWrapping"/>
        <w:t xml:space="preserve">Email:</w:t>
      </w:r>
      <w:r w:rsidDel="00000000" w:rsidR="00000000" w:rsidRPr="00000000">
        <w:rPr>
          <w:sz w:val="24"/>
          <w:szCs w:val="24"/>
          <w:highlight w:val="yellow"/>
          <w:rtl w:val="0"/>
        </w:rPr>
        <w:t xml:space="preserve"> </w:t>
      </w:r>
      <w:hyperlink r:id="rId8">
        <w:r w:rsidDel="00000000" w:rsidR="00000000" w:rsidRPr="00000000">
          <w:rPr>
            <w:color w:val="1155cc"/>
            <w:sz w:val="24"/>
            <w:szCs w:val="24"/>
            <w:highlight w:val="yellow"/>
            <w:u w:val="single"/>
            <w:rtl w:val="0"/>
          </w:rPr>
          <w:t xml:space="preserve">jane@email.com</w:t>
        </w:r>
      </w:hyperlink>
      <w:r w:rsidDel="00000000" w:rsidR="00000000" w:rsidRPr="00000000">
        <w:rPr>
          <w:sz w:val="24"/>
          <w:szCs w:val="24"/>
          <w:highlight w:val="yellow"/>
          <w:rtl w:val="0"/>
        </w:rPr>
        <w:t xml:space="preserve">  </w:t>
      </w:r>
      <w:r w:rsidDel="00000000" w:rsidR="00000000" w:rsidRPr="00000000">
        <w:rPr>
          <w:rtl w:val="0"/>
        </w:rPr>
      </w:r>
    </w:p>
    <w:p w:rsidR="00000000" w:rsidDel="00000000" w:rsidP="00000000" w:rsidRDefault="00000000" w:rsidRPr="00000000" w14:paraId="0000000E">
      <w:pPr>
        <w:spacing w:after="280" w:before="280" w:lineRule="auto"/>
        <w:jc w:val="center"/>
        <w:rPr>
          <w:b w:val="1"/>
          <w:sz w:val="24"/>
          <w:szCs w:val="24"/>
          <w:highlight w:val="yellow"/>
        </w:rPr>
      </w:pPr>
      <w:r w:rsidDel="00000000" w:rsidR="00000000" w:rsidRPr="00000000">
        <w:rPr>
          <w:b w:val="1"/>
          <w:sz w:val="24"/>
          <w:szCs w:val="24"/>
          <w:highlight w:val="yellow"/>
          <w:rtl w:val="0"/>
        </w:rPr>
        <w:t xml:space="preserve">IN THE DISTRICT COURT OF THE THIRD CIRCUIT, HILO DIVISION</w:t>
        <w:br w:type="textWrapping"/>
        <w:t xml:space="preserve">STATE OF HAWAII</w:t>
      </w:r>
    </w:p>
    <w:p w:rsidR="00000000" w:rsidDel="00000000" w:rsidP="00000000" w:rsidRDefault="00000000" w:rsidRPr="00000000" w14:paraId="0000000F">
      <w:pPr>
        <w:rPr>
          <w:sz w:val="24"/>
          <w:szCs w:val="24"/>
        </w:rPr>
        <w:sectPr>
          <w:headerReference r:id="rId9" w:type="first"/>
          <w:footerReference r:id="rId10" w:type="default"/>
          <w:footerReference r:id="rId11" w:type="first"/>
          <w:pgSz w:h="15840" w:w="12240" w:orient="portrait"/>
          <w:pgMar w:bottom="1440" w:top="1440" w:left="1440" w:right="1440" w:header="720" w:footer="720"/>
          <w:pgNumType w:start="0"/>
          <w:titlePg w:val="1"/>
        </w:sect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w:t>
      </w:r>
    </w:p>
    <w:p w:rsidR="00000000" w:rsidDel="00000000" w:rsidP="00000000" w:rsidRDefault="00000000" w:rsidRPr="00000000" w14:paraId="00000011">
      <w:pPr>
        <w:rPr>
          <w:sz w:val="24"/>
          <w:szCs w:val="24"/>
        </w:rPr>
      </w:pPr>
      <w:r w:rsidDel="00000000" w:rsidR="00000000" w:rsidRPr="00000000">
        <w:rPr>
          <w:sz w:val="24"/>
          <w:szCs w:val="24"/>
          <w:rtl w:val="0"/>
        </w:rPr>
        <w:tab/>
        <w:tab/>
        <w:tab/>
        <w:tab/>
        <w:tab/>
        <w:tab/>
        <w:tab/>
        <w:tab/>
        <w:tab/>
        <w:tab/>
        <w:tab/>
        <w:tab/>
      </w:r>
    </w:p>
    <w:p w:rsidR="00000000" w:rsidDel="00000000" w:rsidP="00000000" w:rsidRDefault="00000000" w:rsidRPr="00000000" w14:paraId="00000012">
      <w:pPr>
        <w:ind w:left="720" w:firstLine="720"/>
        <w:rPr>
          <w:sz w:val="24"/>
          <w:szCs w:val="24"/>
        </w:rPr>
      </w:pPr>
      <w:r w:rsidDel="00000000" w:rsidR="00000000" w:rsidRPr="00000000">
        <w:rPr>
          <w:sz w:val="24"/>
          <w:szCs w:val="24"/>
          <w:rtl w:val="0"/>
        </w:rPr>
        <w:t xml:space="preserve">Alleged Plaintiff, </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vs. </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highlight w:val="yellow"/>
          <w:rtl w:val="0"/>
        </w:rPr>
        <w:t xml:space="preserve">Jane Doe Smith</w:t>
      </w:r>
      <w:r w:rsidDel="00000000" w:rsidR="00000000" w:rsidRPr="00000000">
        <w:rPr>
          <w:sz w:val="24"/>
          <w:szCs w:val="24"/>
          <w:rtl w:val="0"/>
        </w:rPr>
        <w:t xml:space="preserve">, </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ind w:left="720" w:firstLine="720"/>
        <w:rPr>
          <w:sz w:val="24"/>
          <w:szCs w:val="24"/>
        </w:rPr>
      </w:pPr>
      <w:r w:rsidDel="00000000" w:rsidR="00000000" w:rsidRPr="00000000">
        <w:rPr>
          <w:sz w:val="24"/>
          <w:szCs w:val="24"/>
          <w:rtl w:val="0"/>
        </w:rPr>
        <w:t xml:space="preserve">Alleged Defendant. </w:t>
        <w:tab/>
        <w:tab/>
      </w:r>
    </w:p>
    <w:p w:rsidR="00000000" w:rsidDel="00000000" w:rsidP="00000000" w:rsidRDefault="00000000" w:rsidRPr="00000000" w14:paraId="00000019">
      <w:pPr>
        <w:ind w:left="-360" w:right="-360" w:firstLine="0"/>
        <w:rPr>
          <w:sz w:val="24"/>
          <w:szCs w:val="24"/>
        </w:rPr>
      </w:pPr>
      <w:r w:rsidDel="00000000" w:rsidR="00000000" w:rsidRPr="00000000">
        <w:rPr>
          <w:sz w:val="24"/>
          <w:szCs w:val="24"/>
          <w:rtl w:val="0"/>
        </w:rPr>
        <w:t xml:space="preserve">)</w:t>
        <w:tab/>
        <w:t xml:space="preserve">MOTION TO DISMISS CITATION</w:t>
      </w:r>
    </w:p>
    <w:p w:rsidR="00000000" w:rsidDel="00000000" w:rsidP="00000000" w:rsidRDefault="00000000" w:rsidRPr="00000000" w14:paraId="0000001A">
      <w:pPr>
        <w:ind w:left="-360" w:right="-360" w:firstLine="0"/>
        <w:rPr>
          <w:sz w:val="24"/>
          <w:szCs w:val="24"/>
        </w:rPr>
      </w:pPr>
      <w:r w:rsidDel="00000000" w:rsidR="00000000" w:rsidRPr="00000000">
        <w:rPr>
          <w:sz w:val="24"/>
          <w:szCs w:val="24"/>
          <w:rtl w:val="0"/>
        </w:rPr>
        <w:t xml:space="preserve">)</w:t>
      </w:r>
    </w:p>
    <w:p w:rsidR="00000000" w:rsidDel="00000000" w:rsidP="00000000" w:rsidRDefault="00000000" w:rsidRPr="00000000" w14:paraId="0000001B">
      <w:pPr>
        <w:ind w:left="-360" w:right="-360" w:firstLine="0"/>
        <w:rPr>
          <w:sz w:val="24"/>
          <w:szCs w:val="24"/>
        </w:rPr>
      </w:pPr>
      <w:r w:rsidDel="00000000" w:rsidR="00000000" w:rsidRPr="00000000">
        <w:rPr>
          <w:sz w:val="24"/>
          <w:szCs w:val="24"/>
          <w:rtl w:val="0"/>
        </w:rPr>
        <w:t xml:space="preserve">)</w:t>
        <w:tab/>
      </w:r>
    </w:p>
    <w:p w:rsidR="00000000" w:rsidDel="00000000" w:rsidP="00000000" w:rsidRDefault="00000000" w:rsidRPr="00000000" w14:paraId="0000001C">
      <w:pPr>
        <w:ind w:left="-360" w:right="-360" w:firstLine="0"/>
        <w:rPr>
          <w:sz w:val="24"/>
          <w:szCs w:val="24"/>
        </w:rPr>
      </w:pPr>
      <w:r w:rsidDel="00000000" w:rsidR="00000000" w:rsidRPr="00000000">
        <w:rPr>
          <w:sz w:val="24"/>
          <w:szCs w:val="24"/>
          <w:rtl w:val="0"/>
        </w:rPr>
        <w:t xml:space="preserve">)</w:t>
        <w:tab/>
      </w:r>
    </w:p>
    <w:p w:rsidR="00000000" w:rsidDel="00000000" w:rsidP="00000000" w:rsidRDefault="00000000" w:rsidRPr="00000000" w14:paraId="0000001D">
      <w:pPr>
        <w:ind w:left="-360" w:right="-360" w:firstLine="0"/>
        <w:rPr>
          <w:sz w:val="24"/>
          <w:szCs w:val="24"/>
          <w:highlight w:val="yellow"/>
        </w:rPr>
      </w:pPr>
      <w:r w:rsidDel="00000000" w:rsidR="00000000" w:rsidRPr="00000000">
        <w:rPr>
          <w:sz w:val="24"/>
          <w:szCs w:val="24"/>
          <w:rtl w:val="0"/>
        </w:rPr>
        <w:t xml:space="preserve">)</w:t>
        <w:tab/>
        <w:t xml:space="preserve">Citation No.</w:t>
      </w:r>
      <w:r w:rsidDel="00000000" w:rsidR="00000000" w:rsidRPr="00000000">
        <w:rPr>
          <w:sz w:val="24"/>
          <w:szCs w:val="24"/>
          <w:highlight w:val="yellow"/>
          <w:rtl w:val="0"/>
        </w:rPr>
        <w:t xml:space="preserve">CITATION NUMBER</w:t>
      </w:r>
    </w:p>
    <w:p w:rsidR="00000000" w:rsidDel="00000000" w:rsidP="00000000" w:rsidRDefault="00000000" w:rsidRPr="00000000" w14:paraId="0000001E">
      <w:pPr>
        <w:ind w:left="-360" w:right="-360" w:firstLine="0"/>
        <w:rPr>
          <w:sz w:val="24"/>
          <w:szCs w:val="24"/>
        </w:rPr>
      </w:pPr>
      <w:r w:rsidDel="00000000" w:rsidR="00000000" w:rsidRPr="00000000">
        <w:rPr>
          <w:sz w:val="24"/>
          <w:szCs w:val="24"/>
          <w:rtl w:val="0"/>
        </w:rPr>
        <w:t xml:space="preserve">)</w:t>
        <w:tab/>
      </w:r>
    </w:p>
    <w:p w:rsidR="00000000" w:rsidDel="00000000" w:rsidP="00000000" w:rsidRDefault="00000000" w:rsidRPr="00000000" w14:paraId="0000001F">
      <w:pPr>
        <w:ind w:left="-360" w:right="-360" w:firstLine="0"/>
        <w:rPr>
          <w:sz w:val="24"/>
          <w:szCs w:val="24"/>
        </w:rPr>
      </w:pPr>
      <w:r w:rsidDel="00000000" w:rsidR="00000000" w:rsidRPr="00000000">
        <w:rPr>
          <w:sz w:val="24"/>
          <w:szCs w:val="24"/>
          <w:rtl w:val="0"/>
        </w:rPr>
        <w:t xml:space="preserve">)</w:t>
        <w:tab/>
        <w:t xml:space="preserve">HEARING NOT REQUESTED</w:t>
      </w:r>
    </w:p>
    <w:p w:rsidR="00000000" w:rsidDel="00000000" w:rsidP="00000000" w:rsidRDefault="00000000" w:rsidRPr="00000000" w14:paraId="00000020">
      <w:pPr>
        <w:ind w:left="-360" w:right="-360" w:firstLine="0"/>
        <w:rPr>
          <w:sz w:val="24"/>
          <w:szCs w:val="24"/>
        </w:rPr>
      </w:pPr>
      <w:r w:rsidDel="00000000" w:rsidR="00000000" w:rsidRPr="00000000">
        <w:rPr>
          <w:sz w:val="24"/>
          <w:szCs w:val="24"/>
          <w:rtl w:val="0"/>
        </w:rPr>
        <w:t xml:space="preserve">)</w:t>
        <w:tab/>
      </w:r>
    </w:p>
    <w:p w:rsidR="00000000" w:rsidDel="00000000" w:rsidP="00000000" w:rsidRDefault="00000000" w:rsidRPr="00000000" w14:paraId="00000021">
      <w:pPr>
        <w:ind w:left="-360" w:firstLine="0"/>
        <w:rPr>
          <w:sz w:val="24"/>
          <w:szCs w:val="24"/>
        </w:rPr>
      </w:pPr>
      <w:r w:rsidDel="00000000" w:rsidR="00000000" w:rsidRPr="00000000">
        <w:rPr>
          <w:sz w:val="24"/>
          <w:szCs w:val="24"/>
          <w:rtl w:val="0"/>
        </w:rPr>
        <w:t xml:space="preserve">)</w:t>
      </w:r>
    </w:p>
    <w:p w:rsidR="00000000" w:rsidDel="00000000" w:rsidP="00000000" w:rsidRDefault="00000000" w:rsidRPr="00000000" w14:paraId="00000022">
      <w:pPr>
        <w:ind w:left="-360" w:firstLine="0"/>
        <w:rPr>
          <w:sz w:val="24"/>
          <w:szCs w:val="24"/>
        </w:rPr>
        <w:sectPr>
          <w:type w:val="continuous"/>
          <w:pgSz w:h="15840" w:w="12240" w:orient="portrait"/>
          <w:pgMar w:bottom="1440" w:top="1440" w:left="1440" w:right="1440" w:header="720" w:footer="720"/>
          <w:cols w:equalWidth="0" w:num="2">
            <w:col w:space="720" w:w="4680"/>
            <w:col w:space="0" w:w="4680"/>
          </w:cols>
        </w:sectPr>
      </w:pPr>
      <w:r w:rsidDel="00000000" w:rsidR="00000000" w:rsidRPr="00000000">
        <w:rPr>
          <w:sz w:val="24"/>
          <w:szCs w:val="24"/>
          <w:rtl w:val="0"/>
        </w:rPr>
        <w:t xml:space="preserve">)</w:t>
      </w:r>
    </w:p>
    <w:p w:rsidR="00000000" w:rsidDel="00000000" w:rsidP="00000000" w:rsidRDefault="00000000" w:rsidRPr="00000000" w14:paraId="00000023">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spacing w:after="300" w:before="120" w:line="480" w:lineRule="auto"/>
        <w:ind w:left="0" w:firstLine="0"/>
        <w:rPr>
          <w:sz w:val="24"/>
          <w:szCs w:val="24"/>
        </w:rPr>
      </w:pPr>
      <w:r w:rsidDel="00000000" w:rsidR="00000000" w:rsidRPr="00000000">
        <w:rPr>
          <w:b w:val="1"/>
          <w:sz w:val="24"/>
          <w:szCs w:val="24"/>
          <w:rtl w:val="0"/>
        </w:rPr>
        <w:t xml:space="preserve">MOTION TO DISMISS CITATION  </w:t>
        <w:br w:type="textWrapping"/>
        <w:t xml:space="preserve">COMES NOW, </w:t>
      </w:r>
      <w:r w:rsidDel="00000000" w:rsidR="00000000" w:rsidRPr="00000000">
        <w:rPr>
          <w:sz w:val="24"/>
          <w:szCs w:val="24"/>
          <w:highlight w:val="yellow"/>
          <w:rtl w:val="0"/>
        </w:rPr>
        <w:t xml:space="preserve">Jane Doe Smith</w:t>
      </w:r>
      <w:r w:rsidDel="00000000" w:rsidR="00000000" w:rsidRPr="00000000">
        <w:rPr>
          <w:sz w:val="24"/>
          <w:szCs w:val="24"/>
          <w:rtl w:val="0"/>
        </w:rPr>
        <w:t xml:space="preserve">, Respondent, and respectfully moves this Court to dismiss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for an alleged violation of</w:t>
      </w:r>
      <w:r w:rsidDel="00000000" w:rsidR="00000000" w:rsidRPr="00000000">
        <w:rPr>
          <w:sz w:val="24"/>
          <w:szCs w:val="24"/>
          <w:highlight w:val="yellow"/>
          <w:rtl w:val="0"/>
        </w:rPr>
        <w:t xml:space="preserve"> [LIST VIOLATION FROM CITATION]</w:t>
      </w:r>
      <w:r w:rsidDel="00000000" w:rsidR="00000000" w:rsidRPr="00000000">
        <w:rPr>
          <w:sz w:val="24"/>
          <w:szCs w:val="24"/>
          <w:rtl w:val="0"/>
        </w:rPr>
        <w:t xml:space="preserve">, pursuant to </w:t>
      </w:r>
      <w:r w:rsidDel="00000000" w:rsidR="00000000" w:rsidRPr="00000000">
        <w:rPr>
          <w:sz w:val="24"/>
          <w:szCs w:val="24"/>
          <w:highlight w:val="red"/>
          <w:rtl w:val="0"/>
        </w:rPr>
        <w:t xml:space="preserve">DCRCP Rule 12(b)(6)</w:t>
      </w:r>
      <w:r w:rsidDel="00000000" w:rsidR="00000000" w:rsidRPr="00000000">
        <w:rPr>
          <w:sz w:val="24"/>
          <w:szCs w:val="24"/>
          <w:rtl w:val="0"/>
        </w:rPr>
        <w:t xml:space="preserve"> and</w:t>
      </w:r>
      <w:r w:rsidDel="00000000" w:rsidR="00000000" w:rsidRPr="00000000">
        <w:rPr>
          <w:sz w:val="24"/>
          <w:szCs w:val="24"/>
          <w:highlight w:val="red"/>
          <w:rtl w:val="0"/>
        </w:rPr>
        <w:t xml:space="preserve"> HRPP Rule 12(b)</w:t>
      </w:r>
      <w:r w:rsidDel="00000000" w:rsidR="00000000" w:rsidRPr="00000000">
        <w:rPr>
          <w:sz w:val="24"/>
          <w:szCs w:val="24"/>
          <w:rtl w:val="0"/>
        </w:rPr>
        <w:t xml:space="preserve">, on the grounds that the 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has no legal claim or right to relief due to Respondent’s “without recourse” signature,</w:t>
      </w:r>
      <w:r w:rsidDel="00000000" w:rsidR="00000000" w:rsidRPr="00000000">
        <w:rPr>
          <w:sz w:val="24"/>
          <w:szCs w:val="24"/>
          <w:shd w:fill="ff9900" w:val="clear"/>
          <w:rtl w:val="0"/>
        </w:rPr>
        <w:t xml:space="preserve"> the citation’s false claim that HCC 4-30 is a criminal offense</w:t>
      </w:r>
      <w:r w:rsidDel="00000000" w:rsidR="00000000" w:rsidRPr="00000000">
        <w:rPr>
          <w:sz w:val="24"/>
          <w:szCs w:val="24"/>
          <w:rtl w:val="0"/>
        </w:rPr>
        <w:t xml:space="preserve">, and the absence of an injured party. Respondent requests that this motion be decided on the papers without a hearing, per</w:t>
      </w:r>
      <w:r w:rsidDel="00000000" w:rsidR="00000000" w:rsidRPr="00000000">
        <w:rPr>
          <w:sz w:val="24"/>
          <w:szCs w:val="24"/>
          <w:highlight w:val="red"/>
          <w:rtl w:val="0"/>
        </w:rPr>
        <w:t xml:space="preserve"> DCRCP Rule 7</w:t>
      </w:r>
      <w:r w:rsidDel="00000000" w:rsidR="00000000" w:rsidRPr="00000000">
        <w:rPr>
          <w:sz w:val="24"/>
          <w:szCs w:val="24"/>
          <w:rtl w:val="0"/>
        </w:rPr>
        <w:t xml:space="preserve">, as the legal grounds for dismissal are clear and undisputed.</w:t>
      </w:r>
    </w:p>
    <w:p w:rsidR="00000000" w:rsidDel="00000000" w:rsidP="00000000" w:rsidRDefault="00000000" w:rsidRPr="00000000" w14:paraId="00000025">
      <w:pPr>
        <w:spacing w:after="300" w:before="120" w:line="480" w:lineRule="auto"/>
        <w:ind w:left="0" w:firstLine="0"/>
        <w:rPr>
          <w:sz w:val="24"/>
          <w:szCs w:val="24"/>
        </w:rPr>
      </w:pPr>
      <w:r w:rsidDel="00000000" w:rsidR="00000000" w:rsidRPr="00000000">
        <w:rPr>
          <w:b w:val="1"/>
          <w:sz w:val="24"/>
          <w:szCs w:val="24"/>
          <w:rtl w:val="0"/>
        </w:rPr>
        <w:t xml:space="preserve">MEMORANDUM IN SUPPORT  </w:t>
        <w:br w:type="textWrapping"/>
      </w:r>
      <w:r w:rsidDel="00000000" w:rsidR="00000000" w:rsidRPr="00000000">
        <w:rPr>
          <w:sz w:val="24"/>
          <w:szCs w:val="24"/>
          <w:rtl w:val="0"/>
        </w:rPr>
        <w:t xml:space="preserve">Statement of Facts: On </w:t>
      </w:r>
      <w:r w:rsidDel="00000000" w:rsidR="00000000" w:rsidRPr="00000000">
        <w:rPr>
          <w:sz w:val="24"/>
          <w:szCs w:val="24"/>
          <w:highlight w:val="yellow"/>
          <w:rtl w:val="0"/>
        </w:rPr>
        <w:t xml:space="preserve">July 1, 2025, at 10:00 AM,</w:t>
      </w:r>
      <w:r w:rsidDel="00000000" w:rsidR="00000000" w:rsidRPr="00000000">
        <w:rPr>
          <w:sz w:val="24"/>
          <w:szCs w:val="24"/>
          <w:rtl w:val="0"/>
        </w:rPr>
        <w:t xml:space="preserve"> Respondent received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for alleged violation</w:t>
      </w:r>
      <w:r w:rsidDel="00000000" w:rsidR="00000000" w:rsidRPr="00000000">
        <w:rPr>
          <w:sz w:val="24"/>
          <w:szCs w:val="24"/>
          <w:highlight w:val="yellow"/>
          <w:rtl w:val="0"/>
        </w:rPr>
        <w:t xml:space="preserve">s</w:t>
      </w:r>
      <w:r w:rsidDel="00000000" w:rsidR="00000000" w:rsidRPr="00000000">
        <w:rPr>
          <w:sz w:val="24"/>
          <w:szCs w:val="24"/>
          <w:rtl w:val="0"/>
        </w:rPr>
        <w:t xml:space="preserve"> of </w:t>
      </w:r>
      <w:r w:rsidDel="00000000" w:rsidR="00000000" w:rsidRPr="00000000">
        <w:rPr>
          <w:sz w:val="24"/>
          <w:szCs w:val="24"/>
          <w:highlight w:val="yellow"/>
          <w:rtl w:val="0"/>
        </w:rPr>
        <w:t xml:space="preserve">HCC 4-30 (“Permitting Dogs to Stray”) reported at [address]</w:t>
      </w:r>
      <w:r w:rsidDel="00000000" w:rsidR="00000000" w:rsidRPr="00000000">
        <w:rPr>
          <w:sz w:val="24"/>
          <w:szCs w:val="24"/>
          <w:rtl w:val="0"/>
        </w:rPr>
        <w:t xml:space="preserve">. The officer’s statement claim</w:t>
      </w:r>
      <w:r w:rsidDel="00000000" w:rsidR="00000000" w:rsidRPr="00000000">
        <w:rPr>
          <w:sz w:val="24"/>
          <w:szCs w:val="24"/>
          <w:highlight w:val="yellow"/>
          <w:rtl w:val="0"/>
        </w:rPr>
        <w:t xml:space="preserve">s a “loose brown and black dog” was “observed on surveillance”</w:t>
      </w:r>
      <w:r w:rsidDel="00000000" w:rsidR="00000000" w:rsidRPr="00000000">
        <w:rPr>
          <w:sz w:val="24"/>
          <w:szCs w:val="24"/>
          <w:rtl w:val="0"/>
        </w:rPr>
        <w:t xml:space="preserve"> but confirms “No” injury, indicating no injured party. </w:t>
      </w:r>
      <w:r w:rsidDel="00000000" w:rsidR="00000000" w:rsidRPr="00000000">
        <w:rPr>
          <w:sz w:val="24"/>
          <w:szCs w:val="24"/>
          <w:shd w:fill="ff9900" w:val="clear"/>
          <w:rtl w:val="0"/>
        </w:rPr>
        <w:t xml:space="preserve">The citation falsely states that HCC 4-30 is a “criminal offense” and that the officer, on behalf of the Plaintiff, declares under penalty of law that Respondent committed a criminal offense.</w:t>
      </w:r>
      <w:r w:rsidDel="00000000" w:rsidR="00000000" w:rsidRPr="00000000">
        <w:rPr>
          <w:sz w:val="24"/>
          <w:szCs w:val="24"/>
          <w:rtl w:val="0"/>
        </w:rPr>
        <w:t xml:space="preserve"> Respondent signed the citation “without recourse,” invoking the legal principle that the 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has no legal claim or right to relief.</w:t>
      </w:r>
    </w:p>
    <w:p w:rsidR="00000000" w:rsidDel="00000000" w:rsidP="00000000" w:rsidRDefault="00000000" w:rsidRPr="00000000" w14:paraId="00000026">
      <w:pPr>
        <w:numPr>
          <w:ilvl w:val="0"/>
          <w:numId w:val="1"/>
        </w:numPr>
        <w:spacing w:after="0" w:afterAutospacing="0" w:before="120" w:line="480" w:lineRule="auto"/>
        <w:ind w:left="360" w:hanging="360"/>
        <w:rPr>
          <w:sz w:val="24"/>
          <w:szCs w:val="24"/>
        </w:rPr>
      </w:pPr>
      <w:r w:rsidDel="00000000" w:rsidR="00000000" w:rsidRPr="00000000">
        <w:rPr>
          <w:sz w:val="24"/>
          <w:szCs w:val="24"/>
          <w:rtl w:val="0"/>
        </w:rPr>
        <w:t xml:space="preserve">Legal Argument: “Without Recourse” Bars Claim: The Legal Information Institute’s Wex legal dictionary defines “without recourse” as “one party has no legal claim against another party” and cannot obtain relief, such as fines or penalties. This principle applies universally to all legal contexts, including citations under</w:t>
      </w:r>
      <w:r w:rsidDel="00000000" w:rsidR="00000000" w:rsidRPr="00000000">
        <w:rPr>
          <w:sz w:val="24"/>
          <w:szCs w:val="24"/>
          <w:highlight w:val="yellow"/>
          <w:rtl w:val="0"/>
        </w:rPr>
        <w:t xml:space="preserve"> HCC 4-30</w:t>
      </w:r>
      <w:r w:rsidDel="00000000" w:rsidR="00000000" w:rsidRPr="00000000">
        <w:rPr>
          <w:sz w:val="24"/>
          <w:szCs w:val="24"/>
          <w:rtl w:val="0"/>
        </w:rPr>
        <w:t xml:space="preserve">. By signing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“without recourse,” Respondent declared that the 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has no legal claim or right to enforce penalties, with no exceptions or conditions. No </w:t>
      </w:r>
      <w:r w:rsidDel="00000000" w:rsidR="00000000" w:rsidRPr="00000000">
        <w:rPr>
          <w:sz w:val="24"/>
          <w:szCs w:val="24"/>
          <w:highlight w:val="yellow"/>
          <w:rtl w:val="0"/>
        </w:rPr>
        <w:t xml:space="preserve">Hawaii </w:t>
      </w:r>
      <w:r w:rsidDel="00000000" w:rsidR="00000000" w:rsidRPr="00000000">
        <w:rPr>
          <w:sz w:val="24"/>
          <w:szCs w:val="24"/>
          <w:rtl w:val="0"/>
        </w:rPr>
        <w:t xml:space="preserve">statute, including </w:t>
      </w:r>
      <w:r w:rsidDel="00000000" w:rsidR="00000000" w:rsidRPr="00000000">
        <w:rPr>
          <w:sz w:val="24"/>
          <w:szCs w:val="24"/>
          <w:highlight w:val="yellow"/>
          <w:rtl w:val="0"/>
        </w:rPr>
        <w:t xml:space="preserve">HCC 4-30 or HRS § 143</w:t>
      </w:r>
      <w:r w:rsidDel="00000000" w:rsidR="00000000" w:rsidRPr="00000000">
        <w:rPr>
          <w:sz w:val="24"/>
          <w:szCs w:val="24"/>
          <w:rtl w:val="0"/>
        </w:rPr>
        <w:t xml:space="preserve">, overrides this principle. The citation fails to state a claim upon which relief can be granted, per </w:t>
      </w:r>
      <w:r w:rsidDel="00000000" w:rsidR="00000000" w:rsidRPr="00000000">
        <w:rPr>
          <w:sz w:val="24"/>
          <w:szCs w:val="24"/>
          <w:highlight w:val="yellow"/>
          <w:rtl w:val="0"/>
        </w:rPr>
        <w:t xml:space="preserve">DCRCP Rule 12(b)(6)</w:t>
      </w:r>
      <w:r w:rsidDel="00000000" w:rsidR="00000000" w:rsidRPr="00000000">
        <w:rPr>
          <w:sz w:val="24"/>
          <w:szCs w:val="24"/>
          <w:rtl w:val="0"/>
        </w:rPr>
        <w:t xml:space="preserve">.</w:t>
      </w:r>
    </w:p>
    <w:p w:rsidR="00000000" w:rsidDel="00000000" w:rsidP="00000000" w:rsidRDefault="00000000" w:rsidRPr="00000000" w14:paraId="00000027">
      <w:pPr>
        <w:numPr>
          <w:ilvl w:val="0"/>
          <w:numId w:val="1"/>
        </w:numPr>
        <w:spacing w:after="0" w:afterAutospacing="0" w:before="0" w:beforeAutospacing="0" w:line="480" w:lineRule="auto"/>
        <w:ind w:left="360" w:hanging="360"/>
        <w:rPr>
          <w:sz w:val="24"/>
          <w:szCs w:val="24"/>
          <w:shd w:fill="ff9900" w:val="clear"/>
        </w:rPr>
      </w:pPr>
      <w:r w:rsidDel="00000000" w:rsidR="00000000" w:rsidRPr="00000000">
        <w:rPr>
          <w:sz w:val="24"/>
          <w:szCs w:val="24"/>
          <w:shd w:fill="ff9900" w:val="clear"/>
          <w:rtl w:val="0"/>
        </w:rPr>
        <w:t xml:space="preserve">False Claim of Criminal Offense: The citation’s assertion that HCC 4-30 is a “criminal offense” is legally incorrect. HCC 4-30 imposes civil penalties (e.g., fines of $25–$100) for permitting dogs to stray, per HRS § 143, and is not a criminal offense absent injury or aggravating factors, as confirmed by the officer’s “No” injury notation. The officer’s declaration under penalty of law that Respondent committed a criminal offense is false, rendering the citation defective under HRPP Rule 12(b). This legal error invalidates the State of Hawaii’s claim, as Public officials and the judiciary are obligated to uphold the law in accordance with established legal principles, truth and statutory authority.</w:t>
      </w:r>
    </w:p>
    <w:p w:rsidR="00000000" w:rsidDel="00000000" w:rsidP="00000000" w:rsidRDefault="00000000" w:rsidRPr="00000000" w14:paraId="00000028">
      <w:pPr>
        <w:numPr>
          <w:ilvl w:val="0"/>
          <w:numId w:val="1"/>
        </w:numPr>
        <w:spacing w:after="0" w:afterAutospacing="0" w:before="0" w:beforeAutospacing="0" w:line="480" w:lineRule="auto"/>
        <w:ind w:left="360" w:hanging="360"/>
        <w:rPr>
          <w:sz w:val="24"/>
          <w:szCs w:val="24"/>
        </w:rPr>
      </w:pPr>
      <w:r w:rsidDel="00000000" w:rsidR="00000000" w:rsidRPr="00000000">
        <w:rPr>
          <w:sz w:val="24"/>
          <w:szCs w:val="24"/>
          <w:rtl w:val="0"/>
        </w:rPr>
        <w:t xml:space="preserve">No Injured Party: The citation confirms no injured party, as the officer checked “No” for injury. Absent harm, the State of </w:t>
      </w:r>
      <w:r w:rsidDel="00000000" w:rsidR="00000000" w:rsidRPr="00000000">
        <w:rPr>
          <w:sz w:val="24"/>
          <w:szCs w:val="24"/>
          <w:highlight w:val="yellow"/>
          <w:rtl w:val="0"/>
        </w:rPr>
        <w:t xml:space="preserve">Hawaii’s</w:t>
      </w:r>
      <w:r w:rsidDel="00000000" w:rsidR="00000000" w:rsidRPr="00000000">
        <w:rPr>
          <w:sz w:val="24"/>
          <w:szCs w:val="24"/>
          <w:rtl w:val="0"/>
        </w:rPr>
        <w:t xml:space="preserve"> claim is baseless, especially under “without recourse,” which bars any claim or relief. This supports dismissal under </w:t>
      </w:r>
      <w:r w:rsidDel="00000000" w:rsidR="00000000" w:rsidRPr="00000000">
        <w:rPr>
          <w:sz w:val="24"/>
          <w:szCs w:val="24"/>
          <w:highlight w:val="red"/>
          <w:rtl w:val="0"/>
        </w:rPr>
        <w:t xml:space="preserve">DCRCP Rule 12(b)(6)</w:t>
      </w:r>
      <w:r w:rsidDel="00000000" w:rsidR="00000000" w:rsidRPr="00000000">
        <w:rPr>
          <w:sz w:val="24"/>
          <w:szCs w:val="24"/>
          <w:rtl w:val="0"/>
        </w:rPr>
        <w:t xml:space="preserve">.</w:t>
      </w:r>
    </w:p>
    <w:p w:rsidR="00000000" w:rsidDel="00000000" w:rsidP="00000000" w:rsidRDefault="00000000" w:rsidRPr="00000000" w14:paraId="00000029">
      <w:pPr>
        <w:numPr>
          <w:ilvl w:val="0"/>
          <w:numId w:val="1"/>
        </w:numPr>
        <w:spacing w:after="0" w:afterAutospacing="0" w:before="0" w:beforeAutospacing="0" w:line="480" w:lineRule="auto"/>
        <w:ind w:left="360" w:hanging="360"/>
        <w:rPr>
          <w:sz w:val="24"/>
          <w:szCs w:val="24"/>
        </w:rPr>
      </w:pPr>
      <w:r w:rsidDel="00000000" w:rsidR="00000000" w:rsidRPr="00000000">
        <w:rPr>
          <w:sz w:val="24"/>
          <w:szCs w:val="24"/>
          <w:rtl w:val="0"/>
        </w:rPr>
        <w:t xml:space="preserve">Anticipated 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Responses: The State of </w:t>
      </w:r>
      <w:r w:rsidDel="00000000" w:rsidR="00000000" w:rsidRPr="00000000">
        <w:rPr>
          <w:sz w:val="24"/>
          <w:szCs w:val="24"/>
          <w:highlight w:val="yellow"/>
          <w:rtl w:val="0"/>
        </w:rPr>
        <w:t xml:space="preserve">Hawaii</w:t>
      </w:r>
      <w:r w:rsidDel="00000000" w:rsidR="00000000" w:rsidRPr="00000000">
        <w:rPr>
          <w:sz w:val="24"/>
          <w:szCs w:val="24"/>
          <w:rtl w:val="0"/>
        </w:rPr>
        <w:t xml:space="preserve"> may argue that “without recourse” means non-admission of guilt, that </w:t>
      </w:r>
      <w:r w:rsidDel="00000000" w:rsidR="00000000" w:rsidRPr="00000000">
        <w:rPr>
          <w:sz w:val="24"/>
          <w:szCs w:val="24"/>
          <w:highlight w:val="red"/>
          <w:rtl w:val="0"/>
        </w:rPr>
        <w:t xml:space="preserve">HCC 4-30 </w:t>
      </w:r>
      <w:r w:rsidDel="00000000" w:rsidR="00000000" w:rsidRPr="00000000">
        <w:rPr>
          <w:sz w:val="24"/>
          <w:szCs w:val="24"/>
          <w:rtl w:val="0"/>
        </w:rPr>
        <w:t xml:space="preserve">authorizes enforcement, or that evidence (e.g., </w:t>
      </w:r>
      <w:r w:rsidDel="00000000" w:rsidR="00000000" w:rsidRPr="00000000">
        <w:rPr>
          <w:sz w:val="24"/>
          <w:szCs w:val="24"/>
          <w:highlight w:val="yellow"/>
          <w:rtl w:val="0"/>
        </w:rPr>
        <w:t xml:space="preserve">surveillance</w:t>
      </w:r>
      <w:r w:rsidDel="00000000" w:rsidR="00000000" w:rsidRPr="00000000">
        <w:rPr>
          <w:sz w:val="24"/>
          <w:szCs w:val="24"/>
          <w:rtl w:val="0"/>
        </w:rPr>
        <w:t xml:space="preserve">) supports the violation. These fail, as the Wex definition bars all claims, no statute overrides it, and evidence is irrelevant. </w:t>
      </w:r>
      <w:r w:rsidDel="00000000" w:rsidR="00000000" w:rsidRPr="00000000">
        <w:rPr>
          <w:sz w:val="24"/>
          <w:szCs w:val="24"/>
          <w:shd w:fill="ff9900" w:val="clear"/>
          <w:rtl w:val="0"/>
        </w:rPr>
        <w:t xml:space="preserve">The State of Hawaii may claim the criminal offense label is a clerical error, but the officer’s false declaration under penalty of law is a material defect, invalidating the citation.</w:t>
      </w:r>
      <w:r w:rsidDel="00000000" w:rsidR="00000000" w:rsidRPr="00000000">
        <w:rPr>
          <w:sz w:val="24"/>
          <w:szCs w:val="24"/>
          <w:rtl w:val="0"/>
        </w:rPr>
        <w:t xml:space="preserve"> A hearing is unnecessary, as these legal issues are clear.</w:t>
      </w:r>
    </w:p>
    <w:p w:rsidR="00000000" w:rsidDel="00000000" w:rsidP="00000000" w:rsidRDefault="00000000" w:rsidRPr="00000000" w14:paraId="0000002A">
      <w:pPr>
        <w:numPr>
          <w:ilvl w:val="0"/>
          <w:numId w:val="1"/>
        </w:numPr>
        <w:spacing w:after="0" w:afterAutospacing="0" w:before="0" w:beforeAutospacing="0" w:line="480" w:lineRule="auto"/>
        <w:ind w:left="360" w:hanging="360"/>
        <w:rPr>
          <w:sz w:val="24"/>
          <w:szCs w:val="24"/>
        </w:rPr>
      </w:pPr>
      <w:r w:rsidDel="00000000" w:rsidR="00000000" w:rsidRPr="00000000">
        <w:rPr>
          <w:sz w:val="24"/>
          <w:szCs w:val="24"/>
          <w:rtl w:val="0"/>
        </w:rPr>
        <w:t xml:space="preserve">Misapplication as Error: Any interpretation that “without recourse” means non-admission of guilt, preserving a right to contest, or allowing relief with evidence is a misapplication of the law. </w:t>
      </w:r>
      <w:r w:rsidDel="00000000" w:rsidR="00000000" w:rsidRPr="00000000">
        <w:rPr>
          <w:sz w:val="24"/>
          <w:szCs w:val="24"/>
          <w:shd w:fill="ff9900" w:val="clear"/>
          <w:rtl w:val="0"/>
        </w:rPr>
        <w:t xml:space="preserve">Similarly, upholding a citation based on a false criminal offense claim violates the principle that Public officials and the judiciary are obligated to uphold the law in accordance with established legal principles and statutory authority.</w:t>
      </w:r>
      <w:r w:rsidDel="00000000" w:rsidR="00000000" w:rsidRPr="00000000">
        <w:rPr>
          <w:sz w:val="24"/>
          <w:szCs w:val="24"/>
          <w:rtl w:val="0"/>
        </w:rPr>
        <w:t xml:space="preserve"> The Wex definition is absolute and binding, and any deviation constitutes a legal error.</w:t>
      </w:r>
    </w:p>
    <w:p w:rsidR="00000000" w:rsidDel="00000000" w:rsidP="00000000" w:rsidRDefault="00000000" w:rsidRPr="00000000" w14:paraId="0000002B">
      <w:pPr>
        <w:numPr>
          <w:ilvl w:val="0"/>
          <w:numId w:val="1"/>
        </w:numPr>
        <w:spacing w:after="300" w:before="0" w:beforeAutospacing="0" w:line="480" w:lineRule="auto"/>
        <w:ind w:left="360" w:hanging="360"/>
        <w:rPr>
          <w:sz w:val="24"/>
          <w:szCs w:val="24"/>
        </w:rPr>
      </w:pPr>
      <w:r w:rsidDel="00000000" w:rsidR="00000000" w:rsidRPr="00000000">
        <w:rPr>
          <w:sz w:val="24"/>
          <w:szCs w:val="24"/>
          <w:rtl w:val="0"/>
        </w:rPr>
        <w:t xml:space="preserve">Request for Relief: Respondent requests that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be dismissed with prejudice, as the State of </w:t>
      </w:r>
      <w:r w:rsidDel="00000000" w:rsidR="00000000" w:rsidRPr="00000000">
        <w:rPr>
          <w:sz w:val="24"/>
          <w:szCs w:val="24"/>
          <w:highlight w:val="yellow"/>
          <w:rtl w:val="0"/>
        </w:rPr>
        <w:t xml:space="preserve">Hawaii </w:t>
      </w:r>
      <w:r w:rsidDel="00000000" w:rsidR="00000000" w:rsidRPr="00000000">
        <w:rPr>
          <w:sz w:val="24"/>
          <w:szCs w:val="24"/>
          <w:rtl w:val="0"/>
        </w:rPr>
        <w:t xml:space="preserve">has no legal claim or right to relief. Respondent further requests that this motion be decided on the papers without a hearing, per</w:t>
      </w:r>
      <w:r w:rsidDel="00000000" w:rsidR="00000000" w:rsidRPr="00000000">
        <w:rPr>
          <w:sz w:val="24"/>
          <w:szCs w:val="24"/>
          <w:shd w:fill="ff9900" w:val="clear"/>
          <w:rtl w:val="0"/>
        </w:rPr>
        <w:t xml:space="preserve"> DCRCP Rule 7</w:t>
      </w:r>
      <w:r w:rsidDel="00000000" w:rsidR="00000000" w:rsidRPr="00000000">
        <w:rPr>
          <w:sz w:val="24"/>
          <w:szCs w:val="24"/>
          <w:rtl w:val="0"/>
        </w:rPr>
        <w:t xml:space="preserve">, as the legal issues—Respondent’s “without recourse” signature, the false criminal offense claim, and the absence of an injured party—are clear and require no oral argument. Should the Court deny this motion, Respondent notes that misapplication of “without recourse” or reliance on a false criminal offense claim is grounds for appeal to the</w:t>
      </w:r>
      <w:r w:rsidDel="00000000" w:rsidR="00000000" w:rsidRPr="00000000">
        <w:rPr>
          <w:sz w:val="24"/>
          <w:szCs w:val="24"/>
          <w:shd w:fill="ff9900" w:val="clear"/>
          <w:rtl w:val="0"/>
        </w:rPr>
        <w:t xml:space="preserve"> Third Circuit Court under HRS § 641-1</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2C">
      <w:pPr>
        <w:spacing w:after="300" w:before="120" w:line="480" w:lineRule="auto"/>
        <w:ind w:left="1440" w:firstLine="720"/>
        <w:rPr>
          <w:b w:val="1"/>
          <w:sz w:val="24"/>
          <w:szCs w:val="24"/>
          <w:highlight w:val="yellow"/>
        </w:rPr>
      </w:pPr>
      <w:r w:rsidDel="00000000" w:rsidR="00000000" w:rsidRPr="00000000">
        <w:rPr>
          <w:b w:val="1"/>
          <w:sz w:val="24"/>
          <w:szCs w:val="24"/>
          <w:rtl w:val="0"/>
        </w:rPr>
        <w:t xml:space="preserve">DATED: </w:t>
      </w:r>
      <w:r w:rsidDel="00000000" w:rsidR="00000000" w:rsidRPr="00000000">
        <w:rPr>
          <w:b w:val="1"/>
          <w:sz w:val="24"/>
          <w:szCs w:val="24"/>
          <w:highlight w:val="yellow"/>
          <w:rtl w:val="0"/>
        </w:rPr>
        <w:t xml:space="preserve">July 2, 2025</w:t>
      </w:r>
    </w:p>
    <w:p w:rsidR="00000000" w:rsidDel="00000000" w:rsidP="00000000" w:rsidRDefault="00000000" w:rsidRPr="00000000" w14:paraId="0000002D">
      <w:pPr>
        <w:rPr>
          <w:sz w:val="24"/>
          <w:szCs w:val="24"/>
        </w:rPr>
      </w:pPr>
      <w:r w:rsidDel="00000000" w:rsidR="00000000" w:rsidRPr="00000000">
        <w:rPr>
          <w:sz w:val="24"/>
          <w:szCs w:val="24"/>
          <w:rtl w:val="0"/>
        </w:rPr>
        <w:tab/>
        <w:tab/>
        <w:tab/>
        <w:t xml:space="preserve">_________________________________</w:t>
      </w:r>
      <w:r w:rsidDel="00000000" w:rsidR="00000000" w:rsidRPr="00000000">
        <w:rPr>
          <w:rtl w:val="0"/>
        </w:rPr>
      </w:r>
    </w:p>
    <w:p w:rsidR="00000000" w:rsidDel="00000000" w:rsidP="00000000" w:rsidRDefault="00000000" w:rsidRPr="00000000" w14:paraId="0000002E">
      <w:pPr>
        <w:ind w:left="1440" w:firstLine="720"/>
        <w:rPr>
          <w:b w:val="1"/>
          <w:sz w:val="24"/>
          <w:szCs w:val="24"/>
        </w:rPr>
      </w:pPr>
      <w:r w:rsidDel="00000000" w:rsidR="00000000" w:rsidRPr="00000000">
        <w:rPr>
          <w:sz w:val="24"/>
          <w:szCs w:val="24"/>
          <w:highlight w:val="yellow"/>
          <w:rtl w:val="0"/>
        </w:rPr>
        <w:t xml:space="preserve">Jane Doe Smith</w:t>
      </w:r>
      <w:r w:rsidDel="00000000" w:rsidR="00000000" w:rsidRPr="00000000">
        <w:rPr>
          <w:sz w:val="24"/>
          <w:szCs w:val="24"/>
          <w:rtl w:val="0"/>
        </w:rPr>
        <w:t xml:space="preserve">, </w:t>
        <w:br w:type="textWrapping"/>
        <w:tab/>
        <w:t xml:space="preserve">Agent and Attorney-In-Fact for </w:t>
      </w:r>
      <w:r w:rsidDel="00000000" w:rsidR="00000000" w:rsidRPr="00000000">
        <w:rPr>
          <w:sz w:val="24"/>
          <w:szCs w:val="24"/>
          <w:highlight w:val="yellow"/>
          <w:rtl w:val="0"/>
        </w:rPr>
        <w:t xml:space="preserve">Jane Doe Smith</w:t>
      </w:r>
      <w:r w:rsidDel="00000000" w:rsidR="00000000" w:rsidRPr="00000000">
        <w:rPr>
          <w:sz w:val="24"/>
          <w:szCs w:val="24"/>
          <w:rtl w:val="0"/>
        </w:rPr>
        <w:br w:type="textWrapping"/>
        <w:tab/>
      </w:r>
      <w:r w:rsidDel="00000000" w:rsidR="00000000" w:rsidRPr="00000000">
        <w:rPr>
          <w:rtl w:val="0"/>
        </w:rPr>
      </w:r>
    </w:p>
    <w:p w:rsidR="00000000" w:rsidDel="00000000" w:rsidP="00000000" w:rsidRDefault="00000000" w:rsidRPr="00000000" w14:paraId="0000002F">
      <w:pPr>
        <w:spacing w:line="480" w:lineRule="auto"/>
        <w:rPr>
          <w:b w:val="1"/>
          <w:sz w:val="24"/>
          <w:szCs w:val="24"/>
        </w:rPr>
      </w:pPr>
      <w:r w:rsidDel="00000000" w:rsidR="00000000" w:rsidRPr="00000000">
        <w:rPr>
          <w:b w:val="1"/>
          <w:sz w:val="24"/>
          <w:szCs w:val="24"/>
          <w:rtl w:val="0"/>
        </w:rPr>
        <w:t xml:space="preserve">Certificate of Service</w:t>
      </w:r>
    </w:p>
    <w:p w:rsidR="00000000" w:rsidDel="00000000" w:rsidP="00000000" w:rsidRDefault="00000000" w:rsidRPr="00000000" w14:paraId="00000030">
      <w:pPr>
        <w:spacing w:line="480" w:lineRule="auto"/>
        <w:rPr>
          <w:sz w:val="24"/>
          <w:szCs w:val="24"/>
          <w:highlight w:val="yellow"/>
        </w:rPr>
      </w:pPr>
      <w:r w:rsidDel="00000000" w:rsidR="00000000" w:rsidRPr="00000000">
        <w:rPr>
          <w:sz w:val="24"/>
          <w:szCs w:val="24"/>
          <w:rtl w:val="0"/>
        </w:rPr>
        <w:t xml:space="preserve">I certify that a copy of this motion was served on the State of</w:t>
      </w:r>
      <w:r w:rsidDel="00000000" w:rsidR="00000000" w:rsidRPr="00000000">
        <w:rPr>
          <w:sz w:val="24"/>
          <w:szCs w:val="24"/>
          <w:highlight w:val="yellow"/>
          <w:rtl w:val="0"/>
        </w:rPr>
        <w:t xml:space="preserve"> Hawaii, Corporation Counsel, at [Mailing Address], by certified mail # [NUMBER] on [DATE].</w:t>
      </w:r>
    </w:p>
    <w:p w:rsidR="00000000" w:rsidDel="00000000" w:rsidP="00000000" w:rsidRDefault="00000000" w:rsidRPr="00000000" w14:paraId="00000031">
      <w:pPr>
        <w:ind w:left="1440" w:firstLine="720"/>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32">
      <w:pPr>
        <w:ind w:left="1440" w:firstLine="720"/>
        <w:rPr>
          <w:sz w:val="24"/>
          <w:szCs w:val="24"/>
          <w:highlight w:val="yellow"/>
        </w:rPr>
      </w:pPr>
      <w:r w:rsidDel="00000000" w:rsidR="00000000" w:rsidRPr="00000000">
        <w:rPr>
          <w:sz w:val="24"/>
          <w:szCs w:val="24"/>
          <w:highlight w:val="yellow"/>
          <w:rtl w:val="0"/>
        </w:rPr>
        <w:t xml:space="preserve">Jane Doe Smith</w:t>
      </w:r>
      <w:r w:rsidDel="00000000" w:rsidR="00000000" w:rsidRPr="00000000">
        <w:rPr>
          <w:sz w:val="24"/>
          <w:szCs w:val="24"/>
          <w:rtl w:val="0"/>
        </w:rPr>
        <w:t xml:space="preserve">, </w:t>
        <w:br w:type="textWrapping"/>
        <w:tab/>
        <w:t xml:space="preserve">Agent and Attorney-In-Fact for </w:t>
      </w:r>
      <w:r w:rsidDel="00000000" w:rsidR="00000000" w:rsidRPr="00000000">
        <w:rPr>
          <w:sz w:val="24"/>
          <w:szCs w:val="24"/>
          <w:highlight w:val="yellow"/>
          <w:rtl w:val="0"/>
        </w:rPr>
        <w:t xml:space="preserve">Jane Doe Smith</w:t>
      </w:r>
    </w:p>
    <w:p w:rsidR="00000000" w:rsidDel="00000000" w:rsidP="00000000" w:rsidRDefault="00000000" w:rsidRPr="00000000" w14:paraId="00000033">
      <w:pPr>
        <w:spacing w:line="480" w:lineRule="auto"/>
        <w:rPr>
          <w:sz w:val="24"/>
          <w:szCs w:val="24"/>
        </w:rPr>
      </w:pPr>
      <w:r w:rsidDel="00000000" w:rsidR="00000000" w:rsidRPr="00000000">
        <w:rPr>
          <w:b w:val="1"/>
          <w:sz w:val="24"/>
          <w:szCs w:val="24"/>
          <w:rtl w:val="0"/>
        </w:rPr>
        <w:t xml:space="preserve">Exhibits</w:t>
      </w:r>
      <w:r w:rsidDel="00000000" w:rsidR="00000000" w:rsidRPr="00000000">
        <w:rPr>
          <w:sz w:val="24"/>
          <w:szCs w:val="24"/>
          <w:rtl w:val="0"/>
        </w:rPr>
        <w:t xml:space="preserve">:</w:t>
      </w:r>
    </w:p>
    <w:p w:rsidR="00000000" w:rsidDel="00000000" w:rsidP="00000000" w:rsidRDefault="00000000" w:rsidRPr="00000000" w14:paraId="00000034">
      <w:pPr>
        <w:spacing w:after="300" w:line="480" w:lineRule="auto"/>
        <w:ind w:left="0" w:firstLine="0"/>
        <w:rPr>
          <w:sz w:val="24"/>
          <w:szCs w:val="24"/>
        </w:rPr>
      </w:pPr>
      <w:r w:rsidDel="00000000" w:rsidR="00000000" w:rsidRPr="00000000">
        <w:rPr>
          <w:sz w:val="24"/>
          <w:szCs w:val="24"/>
          <w:rtl w:val="0"/>
        </w:rPr>
        <w:t xml:space="preserve">A: Copy of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showing “without recourse” signature.</w:t>
      </w:r>
    </w:p>
    <w:p w:rsidR="00000000" w:rsidDel="00000000" w:rsidP="00000000" w:rsidRDefault="00000000" w:rsidRPr="00000000" w14:paraId="00000035">
      <w:pPr>
        <w:spacing w:after="300" w:before="120" w:line="480" w:lineRule="auto"/>
        <w:ind w:left="0" w:firstLine="0"/>
        <w:rPr>
          <w:sz w:val="24"/>
          <w:szCs w:val="24"/>
        </w:rPr>
      </w:pPr>
      <w:r w:rsidDel="00000000" w:rsidR="00000000" w:rsidRPr="00000000">
        <w:rPr>
          <w:sz w:val="24"/>
          <w:szCs w:val="24"/>
          <w:rtl w:val="0"/>
        </w:rPr>
        <w:t xml:space="preserve">B: Copy of Wex definition of ‘without recourse”  (</w:t>
      </w:r>
      <w:hyperlink r:id="rId12">
        <w:r w:rsidDel="00000000" w:rsidR="00000000" w:rsidRPr="00000000">
          <w:rPr>
            <w:color w:val="1155cc"/>
            <w:sz w:val="24"/>
            <w:szCs w:val="24"/>
            <w:u w:val="single"/>
            <w:rtl w:val="0"/>
          </w:rPr>
          <w:t xml:space="preserve">www.law.cornell.edu/wex/without_recourse</w:t>
        </w:r>
      </w:hyperlink>
      <w:r w:rsidDel="00000000" w:rsidR="00000000" w:rsidRPr="00000000">
        <w:rPr>
          <w:sz w:val="24"/>
          <w:szCs w:val="24"/>
          <w:rtl w:val="0"/>
        </w:rPr>
        <w:t xml:space="preserve">).</w:t>
      </w:r>
    </w:p>
    <w:p w:rsidR="00000000" w:rsidDel="00000000" w:rsidP="00000000" w:rsidRDefault="00000000" w:rsidRPr="00000000" w14:paraId="00000036">
      <w:pPr>
        <w:spacing w:after="300" w:before="120" w:line="480" w:lineRule="auto"/>
        <w:ind w:left="0" w:firstLine="0"/>
        <w:rPr>
          <w:sz w:val="24"/>
          <w:szCs w:val="24"/>
        </w:rPr>
      </w:pPr>
      <w:r w:rsidDel="00000000" w:rsidR="00000000" w:rsidRPr="00000000">
        <w:rPr>
          <w:rtl w:val="0"/>
        </w:rPr>
      </w:r>
    </w:p>
    <w:p w:rsidR="00000000" w:rsidDel="00000000" w:rsidP="00000000" w:rsidRDefault="00000000" w:rsidRPr="00000000" w14:paraId="00000037">
      <w:pPr>
        <w:spacing w:line="480" w:lineRule="auto"/>
        <w:jc w:val="center"/>
        <w:rPr>
          <w:b w:val="1"/>
          <w:sz w:val="28"/>
          <w:szCs w:val="28"/>
        </w:rPr>
      </w:pPr>
      <w:r w:rsidDel="00000000" w:rsidR="00000000" w:rsidRPr="00000000">
        <w:rPr>
          <w:b w:val="1"/>
          <w:sz w:val="28"/>
          <w:szCs w:val="28"/>
          <w:rtl w:val="0"/>
        </w:rPr>
        <w:t xml:space="preserve">Exhibit  A</w:t>
      </w:r>
    </w:p>
    <w:p w:rsidR="00000000" w:rsidDel="00000000" w:rsidP="00000000" w:rsidRDefault="00000000" w:rsidRPr="00000000" w14:paraId="00000038">
      <w:pPr>
        <w:spacing w:after="300" w:line="480" w:lineRule="auto"/>
        <w:rPr>
          <w:sz w:val="24"/>
          <w:szCs w:val="24"/>
        </w:rPr>
      </w:pPr>
      <w:r w:rsidDel="00000000" w:rsidR="00000000" w:rsidRPr="00000000">
        <w:rPr>
          <w:sz w:val="24"/>
          <w:szCs w:val="24"/>
          <w:rtl w:val="0"/>
        </w:rPr>
        <w:t xml:space="preserve"> Copy of Citation No. </w:t>
      </w:r>
      <w:r w:rsidDel="00000000" w:rsidR="00000000" w:rsidRPr="00000000">
        <w:rPr>
          <w:sz w:val="24"/>
          <w:szCs w:val="24"/>
          <w:highlight w:val="yellow"/>
          <w:rtl w:val="0"/>
        </w:rPr>
        <w:t xml:space="preserve">CITATION NUMBER</w:t>
      </w:r>
      <w:r w:rsidDel="00000000" w:rsidR="00000000" w:rsidRPr="00000000">
        <w:rPr>
          <w:sz w:val="24"/>
          <w:szCs w:val="24"/>
          <w:rtl w:val="0"/>
        </w:rPr>
        <w:t xml:space="preserve"> showing “without recourse” signature.</w:t>
      </w:r>
    </w:p>
    <w:p w:rsidR="00000000" w:rsidDel="00000000" w:rsidP="00000000" w:rsidRDefault="00000000" w:rsidRPr="00000000" w14:paraId="00000039">
      <w:pPr>
        <w:spacing w:after="300" w:line="480" w:lineRule="auto"/>
        <w:rPr>
          <w:sz w:val="24"/>
          <w:szCs w:val="24"/>
        </w:rPr>
      </w:pPr>
      <w:r w:rsidDel="00000000" w:rsidR="00000000" w:rsidRPr="00000000">
        <w:rPr>
          <w:rtl w:val="0"/>
        </w:rPr>
      </w:r>
    </w:p>
    <w:p w:rsidR="00000000" w:rsidDel="00000000" w:rsidP="00000000" w:rsidRDefault="00000000" w:rsidRPr="00000000" w14:paraId="0000003A">
      <w:pPr>
        <w:spacing w:after="300" w:line="480" w:lineRule="auto"/>
        <w:rPr>
          <w:sz w:val="24"/>
          <w:szCs w:val="24"/>
        </w:rPr>
      </w:pPr>
      <w:r w:rsidDel="00000000" w:rsidR="00000000" w:rsidRPr="00000000">
        <w:rPr>
          <w:rtl w:val="0"/>
        </w:rPr>
      </w:r>
    </w:p>
    <w:p w:rsidR="00000000" w:rsidDel="00000000" w:rsidP="00000000" w:rsidRDefault="00000000" w:rsidRPr="00000000" w14:paraId="0000003B">
      <w:pPr>
        <w:spacing w:after="300" w:line="480" w:lineRule="auto"/>
        <w:rPr>
          <w:sz w:val="24"/>
          <w:szCs w:val="24"/>
        </w:rPr>
      </w:pPr>
      <w:r w:rsidDel="00000000" w:rsidR="00000000" w:rsidRPr="00000000">
        <w:rPr>
          <w:rtl w:val="0"/>
        </w:rPr>
      </w:r>
    </w:p>
    <w:p w:rsidR="00000000" w:rsidDel="00000000" w:rsidP="00000000" w:rsidRDefault="00000000" w:rsidRPr="00000000" w14:paraId="0000003C">
      <w:pPr>
        <w:spacing w:after="300" w:line="480" w:lineRule="auto"/>
        <w:jc w:val="center"/>
        <w:rPr>
          <w:sz w:val="24"/>
          <w:szCs w:val="24"/>
          <w:highlight w:val="red"/>
        </w:rPr>
      </w:pPr>
      <w:r w:rsidDel="00000000" w:rsidR="00000000" w:rsidRPr="00000000">
        <w:rPr>
          <w:sz w:val="24"/>
          <w:szCs w:val="24"/>
          <w:highlight w:val="red"/>
          <w:rtl w:val="0"/>
        </w:rPr>
        <w:t xml:space="preserve">[INSERT COPY OF THE FRONT OF CITATION]</w:t>
      </w:r>
    </w:p>
    <w:p w:rsidR="00000000" w:rsidDel="00000000" w:rsidP="00000000" w:rsidRDefault="00000000" w:rsidRPr="00000000" w14:paraId="0000003D">
      <w:pPr>
        <w:spacing w:after="300" w:line="480" w:lineRule="auto"/>
        <w:jc w:val="center"/>
        <w:rPr>
          <w:sz w:val="24"/>
          <w:szCs w:val="24"/>
          <w:highlight w:val="red"/>
        </w:rPr>
      </w:pPr>
      <w:r w:rsidDel="00000000" w:rsidR="00000000" w:rsidRPr="00000000">
        <w:br w:type="page"/>
      </w:r>
      <w:r w:rsidDel="00000000" w:rsidR="00000000" w:rsidRPr="00000000">
        <w:rPr>
          <w:rtl w:val="0"/>
        </w:rPr>
      </w:r>
    </w:p>
    <w:p w:rsidR="00000000" w:rsidDel="00000000" w:rsidP="00000000" w:rsidRDefault="00000000" w:rsidRPr="00000000" w14:paraId="0000003E">
      <w:pPr>
        <w:spacing w:after="300" w:line="480" w:lineRule="auto"/>
        <w:jc w:val="center"/>
        <w:rPr>
          <w:sz w:val="24"/>
          <w:szCs w:val="24"/>
          <w:highlight w:val="red"/>
        </w:rPr>
      </w:pPr>
      <w:r w:rsidDel="00000000" w:rsidR="00000000" w:rsidRPr="00000000">
        <w:rPr>
          <w:sz w:val="24"/>
          <w:szCs w:val="24"/>
          <w:highlight w:val="red"/>
          <w:rtl w:val="0"/>
        </w:rPr>
        <w:t xml:space="preserve">[INSERT COPY OF THE FRONT OF CITATION]</w:t>
      </w:r>
    </w:p>
    <w:p w:rsidR="00000000" w:rsidDel="00000000" w:rsidP="00000000" w:rsidRDefault="00000000" w:rsidRPr="00000000" w14:paraId="0000003F">
      <w:pPr>
        <w:spacing w:after="300" w:before="120" w:line="480" w:lineRule="auto"/>
        <w:jc w:val="center"/>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0">
      <w:pPr>
        <w:spacing w:after="300" w:before="120" w:line="480" w:lineRule="auto"/>
        <w:jc w:val="center"/>
        <w:rPr>
          <w:sz w:val="24"/>
          <w:szCs w:val="24"/>
        </w:rPr>
      </w:pPr>
      <w:r w:rsidDel="00000000" w:rsidR="00000000" w:rsidRPr="00000000">
        <w:rPr>
          <w:b w:val="1"/>
          <w:sz w:val="28"/>
          <w:szCs w:val="28"/>
          <w:rtl w:val="0"/>
        </w:rPr>
        <w:t xml:space="preserve">Exhibit  B</w:t>
      </w:r>
      <w:r w:rsidDel="00000000" w:rsidR="00000000" w:rsidRPr="00000000">
        <w:rPr>
          <w:sz w:val="24"/>
          <w:szCs w:val="24"/>
          <w:rtl w:val="0"/>
        </w:rPr>
        <w:t xml:space="preserve">: </w:t>
      </w:r>
    </w:p>
    <w:p w:rsidR="00000000" w:rsidDel="00000000" w:rsidP="00000000" w:rsidRDefault="00000000" w:rsidRPr="00000000" w14:paraId="00000041">
      <w:pPr>
        <w:spacing w:after="300" w:before="120" w:line="480" w:lineRule="auto"/>
        <w:jc w:val="center"/>
        <w:rPr>
          <w:sz w:val="24"/>
          <w:szCs w:val="24"/>
        </w:rPr>
      </w:pPr>
      <w:r w:rsidDel="00000000" w:rsidR="00000000" w:rsidRPr="00000000">
        <w:rPr>
          <w:sz w:val="24"/>
          <w:szCs w:val="24"/>
          <w:rtl w:val="0"/>
        </w:rPr>
        <w:t xml:space="preserve">Copy of Wex definition of ‘without recourse”  </w:t>
      </w:r>
    </w:p>
    <w:p w:rsidR="00000000" w:rsidDel="00000000" w:rsidP="00000000" w:rsidRDefault="00000000" w:rsidRPr="00000000" w14:paraId="00000042">
      <w:pPr>
        <w:spacing w:after="300" w:before="120" w:line="480" w:lineRule="auto"/>
        <w:jc w:val="center"/>
        <w:rPr>
          <w:sz w:val="24"/>
          <w:szCs w:val="24"/>
        </w:rPr>
      </w:pPr>
      <w:r w:rsidDel="00000000" w:rsidR="00000000" w:rsidRPr="00000000">
        <w:rPr>
          <w:sz w:val="24"/>
          <w:szCs w:val="24"/>
        </w:rPr>
        <w:drawing>
          <wp:inline distB="114300" distT="114300" distL="114300" distR="114300">
            <wp:extent cx="5647303" cy="3026792"/>
            <wp:effectExtent b="0" l="0" r="0" t="0"/>
            <wp:docPr id="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647303" cy="3026792"/>
                    </a:xfrm>
                    <a:prstGeom prst="rect"/>
                    <a:ln/>
                  </pic:spPr>
                </pic:pic>
              </a:graphicData>
            </a:graphic>
          </wp:inline>
        </w:drawing>
      </w: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  MOTION TO DISMISS CITATION  </w:t>
      <w:tab/>
      <w:tab/>
      <w:tab/>
      <w:tab/>
      <w:tab/>
      <w:tab/>
      <w:tab/>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jc w:val="righ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3" Type="http://schemas.openxmlformats.org/officeDocument/2006/relationships/image" Target="media/image1.png"/><Relationship Id="rId12" Type="http://schemas.openxmlformats.org/officeDocument/2006/relationships/hyperlink" Target="http://www.law.cornell.edu/wex/without_recour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www.law.cornell.edu/wex/without_recourse" TargetMode="External"/><Relationship Id="rId8" Type="http://schemas.openxmlformats.org/officeDocument/2006/relationships/hyperlink" Target="mailto:jane@e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